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9B" w:rsidRPr="00F46187" w:rsidRDefault="00F46187" w:rsidP="00F4618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Неразрывность физики и математики в школьном образовании</w:t>
      </w:r>
    </w:p>
    <w:p w:rsidR="00366F9B" w:rsidRPr="00942403" w:rsidRDefault="00F46187" w:rsidP="00F46187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 А.Н., Петров* К.В.</w:t>
      </w:r>
    </w:p>
    <w:p w:rsidR="00CD4EF0" w:rsidRPr="001D20A4" w:rsidRDefault="00CD4EF0" w:rsidP="00F46187">
      <w:pPr>
        <w:spacing w:after="0"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20A4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</w:t>
      </w:r>
      <w:r w:rsidR="00F461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20A4">
        <w:rPr>
          <w:rFonts w:ascii="Times New Roman" w:hAnsi="Times New Roman" w:cs="Times New Roman"/>
          <w:i/>
          <w:sz w:val="24"/>
          <w:szCs w:val="24"/>
        </w:rPr>
        <w:t>Ломоносова,</w:t>
      </w:r>
      <w:r w:rsidR="00F461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20A4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CD4EF0" w:rsidRPr="00CD4EF0" w:rsidRDefault="00F46187" w:rsidP="00F46187">
      <w:pPr>
        <w:spacing w:after="0" w:line="288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6187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="00366F9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66F9B" w:rsidRPr="00CD4EF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66F9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66F9B" w:rsidRPr="00CD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0E33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kv.petrov@my.msu.ru</w:t>
        </w:r>
      </w:hyperlink>
      <w:r>
        <w:rPr>
          <w:rFonts w:ascii="Times New Roman" w:hAnsi="Times New Roman" w:cs="Times New Roman"/>
          <w:i/>
          <w:sz w:val="24"/>
          <w:szCs w:val="24"/>
          <w:lang w:val="en-US"/>
        </w:rPr>
        <w:br/>
      </w:r>
    </w:p>
    <w:p w:rsidR="00F46187" w:rsidRPr="00F46187" w:rsidRDefault="00F46187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187">
        <w:rPr>
          <w:rFonts w:ascii="Times New Roman" w:hAnsi="Times New Roman" w:cs="Times New Roman"/>
          <w:sz w:val="24"/>
          <w:szCs w:val="24"/>
        </w:rPr>
        <w:t>Физика и математика – две взаимосвязанные науки, образующие фундамент естественнонаучного образования. В школе эти дисциплины традиционно преподаются раздельно, что может привести к формированию у учащихся ошибочного представления об их автономности. Однако физические законы невозможно полноценно понять и применить без математического аппарата, а многие математические концепции находят своё воплощение в физических задачах. В связи с этим возникает необходимость в усилении междисциплинарных связей в школьном курсе, что способствует более глубокому усвоению материал</w:t>
      </w:r>
      <w:r>
        <w:rPr>
          <w:rFonts w:ascii="Times New Roman" w:hAnsi="Times New Roman" w:cs="Times New Roman"/>
          <w:sz w:val="24"/>
          <w:szCs w:val="24"/>
        </w:rPr>
        <w:t>а и развитию научного мышления.</w:t>
      </w:r>
    </w:p>
    <w:p w:rsidR="00F46187" w:rsidRPr="00F46187" w:rsidRDefault="00F46187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187">
        <w:rPr>
          <w:rFonts w:ascii="Times New Roman" w:hAnsi="Times New Roman" w:cs="Times New Roman"/>
          <w:sz w:val="24"/>
          <w:szCs w:val="24"/>
        </w:rPr>
        <w:t xml:space="preserve">Математика служит языком физики, поскольку физические законы формулируются и проверяются с помощью математических моделей. Без алгебры, геометрии и математического анализа невозможно описать даже базовые явления, такие как движение тел, тепловые процессы или электромагнитные волны. Например, второй закон Ньютона требует понимания производной для описания ускорения, а закон Ома – умения работать с линейными зависимостями. В то же время физика выступает мощным </w:t>
      </w:r>
      <w:proofErr w:type="spellStart"/>
      <w:r w:rsidRPr="00F46187">
        <w:rPr>
          <w:rFonts w:ascii="Times New Roman" w:hAnsi="Times New Roman" w:cs="Times New Roman"/>
          <w:sz w:val="24"/>
          <w:szCs w:val="24"/>
        </w:rPr>
        <w:t>мотиватором</w:t>
      </w:r>
      <w:proofErr w:type="spellEnd"/>
      <w:r w:rsidRPr="00F46187">
        <w:rPr>
          <w:rFonts w:ascii="Times New Roman" w:hAnsi="Times New Roman" w:cs="Times New Roman"/>
          <w:sz w:val="24"/>
          <w:szCs w:val="24"/>
        </w:rPr>
        <w:t xml:space="preserve"> для изучения математики, так как многие школьники воспринимают её как абстрактную науку, не видя практического применения. Физические задачи помогают продемонстрировать значимость математики, показывая, как алгебраические уравнения, графики и тригонометрия используются для решения реальных проблем. Например, изучение гармонических колебаний невозможно без тригонометрических функций, а расчёт траекто</w:t>
      </w:r>
      <w:r>
        <w:rPr>
          <w:rFonts w:ascii="Times New Roman" w:hAnsi="Times New Roman" w:cs="Times New Roman"/>
          <w:sz w:val="24"/>
          <w:szCs w:val="24"/>
        </w:rPr>
        <w:t>рий – без квадратных уравнений.</w:t>
      </w:r>
    </w:p>
    <w:p w:rsidR="00F46187" w:rsidRPr="00F46187" w:rsidRDefault="00F46187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187">
        <w:rPr>
          <w:rFonts w:ascii="Times New Roman" w:hAnsi="Times New Roman" w:cs="Times New Roman"/>
          <w:sz w:val="24"/>
          <w:szCs w:val="24"/>
        </w:rPr>
        <w:t xml:space="preserve">Однако в преподавании этих дисциплин существуют проблемы, которые требуют внимания. Одна из них – разрыв между курсами, когда темы в математике и физике изучаются в разное время, что затрудняет </w:t>
      </w:r>
      <w:bookmarkStart w:id="0" w:name="_GoBack"/>
      <w:bookmarkEnd w:id="0"/>
      <w:r w:rsidRPr="00F46187">
        <w:rPr>
          <w:rFonts w:ascii="Times New Roman" w:hAnsi="Times New Roman" w:cs="Times New Roman"/>
          <w:sz w:val="24"/>
          <w:szCs w:val="24"/>
        </w:rPr>
        <w:t xml:space="preserve">их синхронное применение. Решением может стать согласование программ, проведение совместных уроков и </w:t>
      </w:r>
      <w:proofErr w:type="spellStart"/>
      <w:r w:rsidRPr="00F4618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46187">
        <w:rPr>
          <w:rFonts w:ascii="Times New Roman" w:hAnsi="Times New Roman" w:cs="Times New Roman"/>
          <w:sz w:val="24"/>
          <w:szCs w:val="24"/>
        </w:rPr>
        <w:t xml:space="preserve"> проектов. Другая проблема – формализм в математике, когда ученики заучивают формулы, не понимая их физического смысла. Чтобы преодолеть это, важно делать акцент на прикладных задачах и экспериментах с последующей математической обработкой данных. Также стоит отметить недостаток вычислительных навыков у современных школьников, которые часто полагаются </w:t>
      </w:r>
      <w:proofErr w:type="gramStart"/>
      <w:r w:rsidRPr="00F46187">
        <w:rPr>
          <w:rFonts w:ascii="Times New Roman" w:hAnsi="Times New Roman" w:cs="Times New Roman"/>
          <w:sz w:val="24"/>
          <w:szCs w:val="24"/>
        </w:rPr>
        <w:t>на калькуляторы</w:t>
      </w:r>
      <w:proofErr w:type="gramEnd"/>
      <w:r w:rsidRPr="00F46187">
        <w:rPr>
          <w:rFonts w:ascii="Times New Roman" w:hAnsi="Times New Roman" w:cs="Times New Roman"/>
          <w:sz w:val="24"/>
          <w:szCs w:val="24"/>
        </w:rPr>
        <w:t>, что снижает их способность к анализу. Для развития этих навыков полезно практиковать устный счёт, приближённые в</w:t>
      </w:r>
      <w:r w:rsidR="00933820">
        <w:rPr>
          <w:rFonts w:ascii="Times New Roman" w:hAnsi="Times New Roman" w:cs="Times New Roman"/>
          <w:sz w:val="24"/>
          <w:szCs w:val="24"/>
        </w:rPr>
        <w:t>ычисления и оценку результатов.</w:t>
      </w:r>
    </w:p>
    <w:p w:rsidR="00F46187" w:rsidRDefault="007D0C0A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15426" wp14:editId="5C35E382">
                <wp:simplePos x="0" y="0"/>
                <wp:positionH relativeFrom="column">
                  <wp:posOffset>4204970</wp:posOffset>
                </wp:positionH>
                <wp:positionV relativeFrom="paragraph">
                  <wp:posOffset>1348105</wp:posOffset>
                </wp:positionV>
                <wp:extent cx="1764030" cy="635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0C0A" w:rsidRPr="007D0C0A" w:rsidRDefault="007D0C0A" w:rsidP="007D0C0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C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7D0C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D0C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7D0C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D0C0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7D0C0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1542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31.1pt;margin-top:106.15pt;width:138.9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" stroked="f">
                <v:textbox style="mso-fit-shape-to-text:t" inset="0,0,0,0">
                  <w:txbxContent>
                    <w:p w:rsidR="007D0C0A" w:rsidRPr="007D0C0A" w:rsidRDefault="007D0C0A" w:rsidP="007D0C0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7D0C0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Рисунок </w:t>
                      </w:r>
                      <w:r w:rsidRPr="007D0C0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7D0C0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7D0C0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7D0C0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7D0C0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764030" cy="12827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187" w:rsidRPr="00F46187">
        <w:rPr>
          <w:rFonts w:ascii="Times New Roman" w:hAnsi="Times New Roman" w:cs="Times New Roman"/>
          <w:sz w:val="24"/>
          <w:szCs w:val="24"/>
        </w:rPr>
        <w:t xml:space="preserve">Для эффективного преподавания физики и математики как единого целого можно использовать ряд методических приёмов. Во-первых, полезно проводить физические эксперименты с последующей математической интерпретацией, например, строить графики зависимости пути от времени при равноускоренном движении. Во-вторых, следует включать в учебный процесс задачи с междисциплинарным содержанием, такие как расчёт КПД </w:t>
      </w:r>
      <w:r w:rsidR="00F46187" w:rsidRPr="00F46187">
        <w:rPr>
          <w:rFonts w:ascii="Times New Roman" w:hAnsi="Times New Roman" w:cs="Times New Roman"/>
          <w:sz w:val="24"/>
          <w:szCs w:val="24"/>
        </w:rPr>
        <w:lastRenderedPageBreak/>
        <w:t>тепловой машины через логарифмы</w:t>
      </w:r>
      <w:r w:rsidR="00933820">
        <w:rPr>
          <w:rFonts w:ascii="Times New Roman" w:hAnsi="Times New Roman" w:cs="Times New Roman"/>
          <w:sz w:val="24"/>
          <w:szCs w:val="24"/>
        </w:rPr>
        <w:t xml:space="preserve"> (пример представлен на рис</w:t>
      </w:r>
      <w:r>
        <w:rPr>
          <w:rFonts w:ascii="Times New Roman" w:hAnsi="Times New Roman" w:cs="Times New Roman"/>
          <w:sz w:val="24"/>
          <w:szCs w:val="24"/>
        </w:rPr>
        <w:t>унке</w:t>
      </w:r>
      <w:r w:rsidR="00933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3820">
        <w:rPr>
          <w:rFonts w:ascii="Times New Roman" w:hAnsi="Times New Roman" w:cs="Times New Roman"/>
          <w:sz w:val="24"/>
          <w:szCs w:val="24"/>
        </w:rPr>
        <w:t>, процесс 3-1 – изотерма)</w:t>
      </w:r>
      <w:r w:rsidR="00F46187" w:rsidRPr="00F46187">
        <w:rPr>
          <w:rFonts w:ascii="Times New Roman" w:hAnsi="Times New Roman" w:cs="Times New Roman"/>
          <w:sz w:val="24"/>
          <w:szCs w:val="24"/>
        </w:rPr>
        <w:t xml:space="preserve"> или анализ колебаний маятника с помощью тригонометрии. В-третьих, эффективным подходом является проведение интегрированных уроков, где учителя физики и математики совместно разбирают сложные темы, например, оптику и геометрические построения или термодинам</w:t>
      </w:r>
      <w:r w:rsidR="00933820">
        <w:rPr>
          <w:rFonts w:ascii="Times New Roman" w:hAnsi="Times New Roman" w:cs="Times New Roman"/>
          <w:sz w:val="24"/>
          <w:szCs w:val="24"/>
        </w:rPr>
        <w:t>ику и экспоненциальные функции.</w:t>
      </w:r>
    </w:p>
    <w:p w:rsidR="00CA1A24" w:rsidRPr="00CA1A24" w:rsidRDefault="00CA1A24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A24">
        <w:rPr>
          <w:rFonts w:ascii="Times New Roman" w:hAnsi="Times New Roman" w:cs="Times New Roman"/>
          <w:sz w:val="24"/>
          <w:szCs w:val="24"/>
        </w:rPr>
        <w:t xml:space="preserve">Важной составляющей интеграции физики и математики в школьном обучении является использование математического моделирования при решении экспериментальных задач.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A1A24">
        <w:rPr>
          <w:rFonts w:ascii="Times New Roman" w:hAnsi="Times New Roman" w:cs="Times New Roman"/>
          <w:sz w:val="24"/>
          <w:szCs w:val="24"/>
        </w:rPr>
        <w:t xml:space="preserve">атематический аппарат позволяет переводить эмпирические наблюдения в строгие количественные зависимости, что особенно важно при изучении кинематики и динамики. Математическое моделирование даёт возможность не только качественно, но и количественно анализировать физические явления, что соответствует требованиям ФГОС к формированию 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 xml:space="preserve"> компетенций (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 xml:space="preserve"> А.Г. «Формирование универсальных учебных дей</w:t>
      </w:r>
      <w:r>
        <w:rPr>
          <w:rFonts w:ascii="Times New Roman" w:hAnsi="Times New Roman" w:cs="Times New Roman"/>
          <w:sz w:val="24"/>
          <w:szCs w:val="24"/>
        </w:rPr>
        <w:t>ствий в основной школе», 2011).</w:t>
      </w:r>
    </w:p>
    <w:p w:rsidR="00CA1A24" w:rsidRDefault="00CA1A24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A24">
        <w:rPr>
          <w:rFonts w:ascii="Times New Roman" w:hAnsi="Times New Roman" w:cs="Times New Roman"/>
          <w:sz w:val="24"/>
          <w:szCs w:val="24"/>
        </w:rPr>
        <w:t xml:space="preserve">Ярким примером эффективности такого подхода является моделирование свободного падения тел. Как показано в методическом пособии Л.Э. 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Генденштейна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 xml:space="preserve"> и др. «Физика. 10 класс. Методические материалы» (2019), построение графиков зависимости координаты и скорости от времени позволяет учащимся наглядно увидеть разницу между теоретическими расчётами (по уравнениям равноускоренного движения) и экспериментальными данными, учитывающими сопротивление воздуха. Такой подход развивает критическое мышление и исследовательские навыки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1A24">
        <w:rPr>
          <w:rFonts w:ascii="Times New Roman" w:hAnsi="Times New Roman" w:cs="Times New Roman"/>
          <w:sz w:val="24"/>
          <w:szCs w:val="24"/>
        </w:rPr>
        <w:t xml:space="preserve">Особую ценность представляет использование цифровых технологий в моделировании. В пособии С.В. Громова и Н.А. Родиной «Методика преподавания физики в средней школе» (2017) подчёркивается, что компьютерное моделирование (например, в средах типа 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PhET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>) позволяет визуализировать абстрактные математические зависимости, делая их более понятными для учащихся. При этом, как отмечает Л.Я. Зорина в статье «</w:t>
      </w:r>
      <w:proofErr w:type="spellStart"/>
      <w:r w:rsidRPr="00CA1A2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A1A24">
        <w:rPr>
          <w:rFonts w:ascii="Times New Roman" w:hAnsi="Times New Roman" w:cs="Times New Roman"/>
          <w:sz w:val="24"/>
          <w:szCs w:val="24"/>
        </w:rPr>
        <w:t xml:space="preserve"> связи физики и математики» (журнал «Физика в школе», №5, 2021), важно соблюдать баланс между компьютерными расчётами и «ручными» вычислениями, чтобы не терялись вычислительные навыки.</w:t>
      </w:r>
    </w:p>
    <w:p w:rsidR="00942403" w:rsidRPr="00CA1A24" w:rsidRDefault="00F46187" w:rsidP="0001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187">
        <w:rPr>
          <w:rFonts w:ascii="Times New Roman" w:hAnsi="Times New Roman" w:cs="Times New Roman"/>
          <w:sz w:val="24"/>
          <w:szCs w:val="24"/>
        </w:rPr>
        <w:t>Таким образом, физика и математика в школьном образовании должны преподаваться как единая система знаний. Усиление междисциплинарных связей не только повышает интерес учащихся, но и формирует целостное научное мировоззрение. Современные педагогические подходы, включая проектную деятельность и практико-ориентированные задания, позволяют преодолеть искусственный барьер между этими науками, что в конечном итоге способствует лучшей подготовке учеников к дальнейшему обучению и реальной жизни.</w:t>
      </w:r>
    </w:p>
    <w:p w:rsidR="00366F9B" w:rsidRPr="00FB0830" w:rsidRDefault="00FB0830" w:rsidP="00F46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30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CA1A24" w:rsidRPr="00CA1A24" w:rsidRDefault="0040788B" w:rsidP="00CA1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1A24">
        <w:rPr>
          <w:rFonts w:ascii="Times New Roman" w:hAnsi="Times New Roman" w:cs="Times New Roman"/>
          <w:sz w:val="24"/>
          <w:szCs w:val="24"/>
        </w:rPr>
        <w:t>1.</w:t>
      </w:r>
      <w:r w:rsidR="00366F9B" w:rsidRPr="00CA1A24">
        <w:rPr>
          <w:rFonts w:ascii="Times New Roman" w:hAnsi="Times New Roman" w:cs="Times New Roman"/>
          <w:sz w:val="24"/>
          <w:szCs w:val="24"/>
        </w:rPr>
        <w:t xml:space="preserve"> </w:t>
      </w:r>
      <w:r w:rsidR="00CA1A24" w:rsidRPr="00CA1A24">
        <w:rPr>
          <w:rFonts w:ascii="Times New Roman" w:hAnsi="Times New Roman" w:cs="Times New Roman"/>
          <w:b/>
          <w:sz w:val="24"/>
          <w:szCs w:val="24"/>
          <w:lang w:val="de-DE"/>
        </w:rPr>
        <w:t>Асмолов А.Г.</w:t>
      </w:r>
      <w:r w:rsidR="00CA1A24"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A1A24" w:rsidRPr="00CA1A24">
        <w:rPr>
          <w:rFonts w:ascii="Times New Roman" w:hAnsi="Times New Roman" w:cs="Times New Roman"/>
          <w:i/>
          <w:sz w:val="24"/>
          <w:szCs w:val="24"/>
          <w:lang w:val="de-DE"/>
        </w:rPr>
        <w:t>Формирование универсальных учебных действий в основной школе: от действия к мысли.</w:t>
      </w:r>
      <w:r w:rsidR="00CA1A24"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— М.: Просвещение, 2011. — 159 </w:t>
      </w:r>
      <w:r w:rsidR="00CA1A24">
        <w:rPr>
          <w:rFonts w:ascii="Times New Roman" w:hAnsi="Times New Roman" w:cs="Times New Roman"/>
          <w:sz w:val="24"/>
          <w:szCs w:val="24"/>
          <w:lang w:val="de-DE"/>
        </w:rPr>
        <w:t>с.</w:t>
      </w:r>
    </w:p>
    <w:p w:rsidR="00CA1A24" w:rsidRPr="00CA1A24" w:rsidRDefault="00CA1A24" w:rsidP="00CA1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Генденштейн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Л.Э.,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Дик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Ю.И.,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Кошкина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А.В.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Физика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. 10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класс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.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Методические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материалы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для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учителя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— М.: </w:t>
      </w:r>
      <w:proofErr w:type="spellStart"/>
      <w:r w:rsidRPr="00CA1A24">
        <w:rPr>
          <w:rFonts w:ascii="Times New Roman" w:hAnsi="Times New Roman" w:cs="Times New Roman"/>
          <w:sz w:val="24"/>
          <w:szCs w:val="24"/>
          <w:lang w:val="de-DE"/>
        </w:rPr>
        <w:t>Мнемозина</w:t>
      </w:r>
      <w:proofErr w:type="spellEnd"/>
      <w:r w:rsidRPr="00CA1A24">
        <w:rPr>
          <w:rFonts w:ascii="Times New Roman" w:hAnsi="Times New Roman" w:cs="Times New Roman"/>
          <w:sz w:val="24"/>
          <w:szCs w:val="24"/>
          <w:lang w:val="de-DE"/>
        </w:rPr>
        <w:t>, 2019. — 208 с.</w:t>
      </w:r>
    </w:p>
    <w:p w:rsidR="00CA1A24" w:rsidRPr="00CA1A24" w:rsidRDefault="00CA1A24" w:rsidP="00CA1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Громов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С.В.,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Родина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Н.А.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Методика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преподавания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физики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в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средней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школе.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— М.: Просвещение, 2017. — 288 с.</w:t>
      </w:r>
    </w:p>
    <w:p w:rsidR="00CA1A24" w:rsidRPr="00CA1A24" w:rsidRDefault="00CA1A24" w:rsidP="00CA1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>Зорина</w:t>
      </w:r>
      <w:proofErr w:type="spellEnd"/>
      <w:r w:rsidRPr="00CA1A2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Л.Я.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Межпредметные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связи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физики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и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математики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в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современной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школе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// </w:t>
      </w:r>
      <w:proofErr w:type="spellStart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>Физика</w:t>
      </w:r>
      <w:proofErr w:type="spellEnd"/>
      <w:r w:rsidRPr="00CA1A2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в школе.</w:t>
      </w:r>
      <w:r w:rsidRPr="00CA1A24">
        <w:rPr>
          <w:rFonts w:ascii="Times New Roman" w:hAnsi="Times New Roman" w:cs="Times New Roman"/>
          <w:sz w:val="24"/>
          <w:szCs w:val="24"/>
          <w:lang w:val="de-DE"/>
        </w:rPr>
        <w:t xml:space="preserve"> — 2021. — №5. — С. 34–41.</w:t>
      </w:r>
    </w:p>
    <w:p w:rsidR="006E42A9" w:rsidRPr="00011264" w:rsidRDefault="006E42A9" w:rsidP="00CA1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42A9" w:rsidRPr="00011264" w:rsidSect="00F46187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E56A6"/>
    <w:multiLevelType w:val="hybridMultilevel"/>
    <w:tmpl w:val="E2043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AA"/>
    <w:rsid w:val="00011264"/>
    <w:rsid w:val="00011DF6"/>
    <w:rsid w:val="00016979"/>
    <w:rsid w:val="0002114A"/>
    <w:rsid w:val="00051BDB"/>
    <w:rsid w:val="000562C9"/>
    <w:rsid w:val="00061E55"/>
    <w:rsid w:val="000849E5"/>
    <w:rsid w:val="00087973"/>
    <w:rsid w:val="000A5B10"/>
    <w:rsid w:val="000B0DDD"/>
    <w:rsid w:val="000B13E6"/>
    <w:rsid w:val="000C3C1B"/>
    <w:rsid w:val="00143DD9"/>
    <w:rsid w:val="00172D0A"/>
    <w:rsid w:val="00185910"/>
    <w:rsid w:val="00193841"/>
    <w:rsid w:val="001A1D87"/>
    <w:rsid w:val="001D20A4"/>
    <w:rsid w:val="001D602A"/>
    <w:rsid w:val="002126CD"/>
    <w:rsid w:val="002716A9"/>
    <w:rsid w:val="00275C01"/>
    <w:rsid w:val="00281BC3"/>
    <w:rsid w:val="002C4536"/>
    <w:rsid w:val="002D1C4A"/>
    <w:rsid w:val="002D1DA3"/>
    <w:rsid w:val="002E1038"/>
    <w:rsid w:val="002E3863"/>
    <w:rsid w:val="002F60CD"/>
    <w:rsid w:val="0031303B"/>
    <w:rsid w:val="003443B8"/>
    <w:rsid w:val="00350C17"/>
    <w:rsid w:val="00366F9B"/>
    <w:rsid w:val="00372482"/>
    <w:rsid w:val="003831EF"/>
    <w:rsid w:val="003B6C44"/>
    <w:rsid w:val="003C325D"/>
    <w:rsid w:val="003D7A12"/>
    <w:rsid w:val="003E66F7"/>
    <w:rsid w:val="003E72C5"/>
    <w:rsid w:val="00405690"/>
    <w:rsid w:val="0040788B"/>
    <w:rsid w:val="0041278C"/>
    <w:rsid w:val="004848E8"/>
    <w:rsid w:val="004E0566"/>
    <w:rsid w:val="004E2B72"/>
    <w:rsid w:val="005304EE"/>
    <w:rsid w:val="0054397E"/>
    <w:rsid w:val="00553BD1"/>
    <w:rsid w:val="00560AB5"/>
    <w:rsid w:val="0056491A"/>
    <w:rsid w:val="00572A74"/>
    <w:rsid w:val="00595FB2"/>
    <w:rsid w:val="006360BC"/>
    <w:rsid w:val="00655A19"/>
    <w:rsid w:val="00656B18"/>
    <w:rsid w:val="006625EB"/>
    <w:rsid w:val="00684E58"/>
    <w:rsid w:val="00697CE1"/>
    <w:rsid w:val="006B36DD"/>
    <w:rsid w:val="006E42A9"/>
    <w:rsid w:val="00722937"/>
    <w:rsid w:val="007232F6"/>
    <w:rsid w:val="00732635"/>
    <w:rsid w:val="00756B00"/>
    <w:rsid w:val="00782EE3"/>
    <w:rsid w:val="00785721"/>
    <w:rsid w:val="007859D4"/>
    <w:rsid w:val="007877E7"/>
    <w:rsid w:val="00794652"/>
    <w:rsid w:val="007965B5"/>
    <w:rsid w:val="007D0C0A"/>
    <w:rsid w:val="0080539B"/>
    <w:rsid w:val="008211FD"/>
    <w:rsid w:val="00824DE6"/>
    <w:rsid w:val="00824FA6"/>
    <w:rsid w:val="00856DC0"/>
    <w:rsid w:val="00856F70"/>
    <w:rsid w:val="0086348A"/>
    <w:rsid w:val="00875D1A"/>
    <w:rsid w:val="008C33F4"/>
    <w:rsid w:val="008E509C"/>
    <w:rsid w:val="008E543C"/>
    <w:rsid w:val="008E69F2"/>
    <w:rsid w:val="00900C04"/>
    <w:rsid w:val="00902715"/>
    <w:rsid w:val="00933820"/>
    <w:rsid w:val="00940426"/>
    <w:rsid w:val="00942403"/>
    <w:rsid w:val="009442D4"/>
    <w:rsid w:val="00946813"/>
    <w:rsid w:val="009555E8"/>
    <w:rsid w:val="00957451"/>
    <w:rsid w:val="009622E0"/>
    <w:rsid w:val="0098131F"/>
    <w:rsid w:val="0098690C"/>
    <w:rsid w:val="00986AA1"/>
    <w:rsid w:val="00990CB8"/>
    <w:rsid w:val="009938B2"/>
    <w:rsid w:val="009B3074"/>
    <w:rsid w:val="009E0610"/>
    <w:rsid w:val="009E6EE8"/>
    <w:rsid w:val="00A20D1D"/>
    <w:rsid w:val="00A43898"/>
    <w:rsid w:val="00A45F3B"/>
    <w:rsid w:val="00A57FD3"/>
    <w:rsid w:val="00A972AA"/>
    <w:rsid w:val="00AA078B"/>
    <w:rsid w:val="00AA3B07"/>
    <w:rsid w:val="00AD0976"/>
    <w:rsid w:val="00AD2F82"/>
    <w:rsid w:val="00AE7174"/>
    <w:rsid w:val="00B03A63"/>
    <w:rsid w:val="00B10A4E"/>
    <w:rsid w:val="00B20AFD"/>
    <w:rsid w:val="00B23CB7"/>
    <w:rsid w:val="00B37539"/>
    <w:rsid w:val="00B55D04"/>
    <w:rsid w:val="00BD575C"/>
    <w:rsid w:val="00BD5780"/>
    <w:rsid w:val="00C075EB"/>
    <w:rsid w:val="00C2115E"/>
    <w:rsid w:val="00C25AA0"/>
    <w:rsid w:val="00C47BA2"/>
    <w:rsid w:val="00C54E2B"/>
    <w:rsid w:val="00C61172"/>
    <w:rsid w:val="00C63686"/>
    <w:rsid w:val="00C76ED0"/>
    <w:rsid w:val="00C87732"/>
    <w:rsid w:val="00CA1A24"/>
    <w:rsid w:val="00CA46ED"/>
    <w:rsid w:val="00CD1B97"/>
    <w:rsid w:val="00CD4EF0"/>
    <w:rsid w:val="00CE2072"/>
    <w:rsid w:val="00D23BE6"/>
    <w:rsid w:val="00D27101"/>
    <w:rsid w:val="00D428ED"/>
    <w:rsid w:val="00D5170E"/>
    <w:rsid w:val="00D96C37"/>
    <w:rsid w:val="00DA5059"/>
    <w:rsid w:val="00DA524D"/>
    <w:rsid w:val="00DB1C0C"/>
    <w:rsid w:val="00DD1EDB"/>
    <w:rsid w:val="00E42455"/>
    <w:rsid w:val="00E5285E"/>
    <w:rsid w:val="00E54231"/>
    <w:rsid w:val="00E83DBC"/>
    <w:rsid w:val="00E84A58"/>
    <w:rsid w:val="00E84A95"/>
    <w:rsid w:val="00EA5728"/>
    <w:rsid w:val="00EC2B36"/>
    <w:rsid w:val="00EC4215"/>
    <w:rsid w:val="00F01A5F"/>
    <w:rsid w:val="00F0212F"/>
    <w:rsid w:val="00F04784"/>
    <w:rsid w:val="00F15960"/>
    <w:rsid w:val="00F23763"/>
    <w:rsid w:val="00F46187"/>
    <w:rsid w:val="00F473A5"/>
    <w:rsid w:val="00F95E06"/>
    <w:rsid w:val="00FB0830"/>
    <w:rsid w:val="00FB27C6"/>
    <w:rsid w:val="00FB3672"/>
    <w:rsid w:val="00FD7A37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ACDD"/>
  <w15:docId w15:val="{BDE972F8-FCCB-4DFA-801C-391CDB72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F9B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366F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366F9B"/>
    <w:pPr>
      <w:ind w:left="720"/>
      <w:contextualSpacing/>
    </w:pPr>
  </w:style>
  <w:style w:type="table" w:styleId="a6">
    <w:name w:val="Table Grid"/>
    <w:basedOn w:val="a1"/>
    <w:uiPriority w:val="59"/>
    <w:rsid w:val="003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F9B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66F9B"/>
    <w:rPr>
      <w:i/>
      <w:iCs/>
    </w:rPr>
  </w:style>
  <w:style w:type="character" w:customStyle="1" w:styleId="apple-converted-space">
    <w:name w:val="apple-converted-space"/>
    <w:basedOn w:val="a0"/>
    <w:rsid w:val="00366F9B"/>
  </w:style>
  <w:style w:type="character" w:styleId="aa">
    <w:name w:val="Placeholder Text"/>
    <w:basedOn w:val="a0"/>
    <w:uiPriority w:val="99"/>
    <w:semiHidden/>
    <w:rsid w:val="00940426"/>
    <w:rPr>
      <w:color w:val="808080"/>
    </w:rPr>
  </w:style>
  <w:style w:type="table" w:styleId="ab">
    <w:name w:val="Grid Table Light"/>
    <w:basedOn w:val="a1"/>
    <w:uiPriority w:val="40"/>
    <w:rsid w:val="009338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v.petrov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2B62-30CF-44F9-9082-FAA4E127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Степан Балыбин</cp:lastModifiedBy>
  <cp:revision>5</cp:revision>
  <dcterms:created xsi:type="dcterms:W3CDTF">2025-04-07T14:10:00Z</dcterms:created>
  <dcterms:modified xsi:type="dcterms:W3CDTF">2025-04-09T12:21:00Z</dcterms:modified>
</cp:coreProperties>
</file>