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F1742" w14:textId="77777777" w:rsidR="008E7D51" w:rsidRPr="008E7D51" w:rsidRDefault="008E7D51" w:rsidP="008E7D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D51">
        <w:rPr>
          <w:rFonts w:ascii="Times New Roman" w:hAnsi="Times New Roman" w:cs="Times New Roman"/>
          <w:b/>
          <w:bCs/>
          <w:sz w:val="28"/>
          <w:szCs w:val="28"/>
        </w:rPr>
        <w:t>Список вопросов по теории измерений в социологии для подготовки к зачету</w:t>
      </w:r>
    </w:p>
    <w:p w14:paraId="6D9C05C8" w14:textId="77777777" w:rsidR="008E7D51" w:rsidRPr="008E7D51" w:rsidRDefault="008E7D51" w:rsidP="008E7D5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E7D51">
        <w:rPr>
          <w:rFonts w:ascii="Times New Roman" w:hAnsi="Times New Roman" w:cs="Times New Roman"/>
          <w:sz w:val="28"/>
          <w:szCs w:val="28"/>
        </w:rPr>
        <w:t xml:space="preserve">Шкала </w:t>
      </w:r>
      <w:proofErr w:type="spellStart"/>
      <w:r w:rsidRPr="008E7D51">
        <w:rPr>
          <w:rFonts w:ascii="Times New Roman" w:hAnsi="Times New Roman" w:cs="Times New Roman"/>
          <w:sz w:val="28"/>
          <w:szCs w:val="28"/>
        </w:rPr>
        <w:t>Терстоуна</w:t>
      </w:r>
      <w:proofErr w:type="spellEnd"/>
      <w:r w:rsidRPr="008E7D51">
        <w:rPr>
          <w:rFonts w:ascii="Times New Roman" w:hAnsi="Times New Roman" w:cs="Times New Roman"/>
          <w:sz w:val="28"/>
          <w:szCs w:val="28"/>
        </w:rPr>
        <w:t>. Этапы построения. Критерии отбора суждений.</w:t>
      </w:r>
    </w:p>
    <w:p w14:paraId="1596BC73" w14:textId="77777777" w:rsidR="008E7D51" w:rsidRPr="008E7D51" w:rsidRDefault="008E7D51" w:rsidP="008E7D5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E7D51">
        <w:rPr>
          <w:rFonts w:ascii="Times New Roman" w:hAnsi="Times New Roman" w:cs="Times New Roman"/>
          <w:sz w:val="28"/>
          <w:szCs w:val="28"/>
        </w:rPr>
        <w:t xml:space="preserve">Шкала </w:t>
      </w:r>
      <w:proofErr w:type="spellStart"/>
      <w:r w:rsidRPr="008E7D51">
        <w:rPr>
          <w:rFonts w:ascii="Times New Roman" w:hAnsi="Times New Roman" w:cs="Times New Roman"/>
          <w:sz w:val="28"/>
          <w:szCs w:val="28"/>
        </w:rPr>
        <w:t>Лайкерта</w:t>
      </w:r>
      <w:proofErr w:type="spellEnd"/>
      <w:r w:rsidRPr="008E7D51">
        <w:rPr>
          <w:rFonts w:ascii="Times New Roman" w:hAnsi="Times New Roman" w:cs="Times New Roman"/>
          <w:sz w:val="28"/>
          <w:szCs w:val="28"/>
        </w:rPr>
        <w:t>. Этапы построения. Критерии отбора суждений.</w:t>
      </w:r>
    </w:p>
    <w:p w14:paraId="52C845BE" w14:textId="77777777" w:rsidR="008E7D51" w:rsidRPr="008E7D51" w:rsidRDefault="008E7D51" w:rsidP="008E7D5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E7D51">
        <w:rPr>
          <w:rFonts w:ascii="Times New Roman" w:hAnsi="Times New Roman" w:cs="Times New Roman"/>
          <w:sz w:val="28"/>
          <w:szCs w:val="28"/>
        </w:rPr>
        <w:t xml:space="preserve">Шкала </w:t>
      </w:r>
      <w:proofErr w:type="spellStart"/>
      <w:r w:rsidRPr="008E7D51">
        <w:rPr>
          <w:rFonts w:ascii="Times New Roman" w:hAnsi="Times New Roman" w:cs="Times New Roman"/>
          <w:sz w:val="28"/>
          <w:szCs w:val="28"/>
        </w:rPr>
        <w:t>Гуттмана</w:t>
      </w:r>
      <w:proofErr w:type="spellEnd"/>
      <w:r w:rsidRPr="008E7D51">
        <w:rPr>
          <w:rFonts w:ascii="Times New Roman" w:hAnsi="Times New Roman" w:cs="Times New Roman"/>
          <w:sz w:val="28"/>
          <w:szCs w:val="28"/>
        </w:rPr>
        <w:t>. Этапы построения.</w:t>
      </w:r>
    </w:p>
    <w:p w14:paraId="68286C2D" w14:textId="77777777" w:rsidR="008E7D51" w:rsidRPr="008E7D51" w:rsidRDefault="008E7D51" w:rsidP="008E7D5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E7D51">
        <w:rPr>
          <w:rFonts w:ascii="Times New Roman" w:hAnsi="Times New Roman" w:cs="Times New Roman"/>
          <w:sz w:val="28"/>
          <w:szCs w:val="28"/>
        </w:rPr>
        <w:t>Шкала социальной дистанции.</w:t>
      </w:r>
    </w:p>
    <w:p w14:paraId="71CAF899" w14:textId="77777777" w:rsidR="008E7D51" w:rsidRPr="008E7D51" w:rsidRDefault="008E7D51" w:rsidP="008E7D5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E7D51">
        <w:rPr>
          <w:rFonts w:ascii="Times New Roman" w:hAnsi="Times New Roman" w:cs="Times New Roman"/>
          <w:sz w:val="28"/>
          <w:szCs w:val="28"/>
        </w:rPr>
        <w:t xml:space="preserve">Семантический дифференциал Чарльза </w:t>
      </w:r>
      <w:proofErr w:type="spellStart"/>
      <w:r w:rsidRPr="008E7D51">
        <w:rPr>
          <w:rFonts w:ascii="Times New Roman" w:hAnsi="Times New Roman" w:cs="Times New Roman"/>
          <w:sz w:val="28"/>
          <w:szCs w:val="28"/>
        </w:rPr>
        <w:t>Осгуда</w:t>
      </w:r>
      <w:proofErr w:type="spellEnd"/>
      <w:r w:rsidRPr="008E7D51">
        <w:rPr>
          <w:rFonts w:ascii="Times New Roman" w:hAnsi="Times New Roman" w:cs="Times New Roman"/>
          <w:sz w:val="28"/>
          <w:szCs w:val="28"/>
        </w:rPr>
        <w:t>.</w:t>
      </w:r>
    </w:p>
    <w:p w14:paraId="12B00843" w14:textId="77777777" w:rsidR="008E7D51" w:rsidRPr="008E7D51" w:rsidRDefault="008E7D51" w:rsidP="008E7D5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E7D51">
        <w:rPr>
          <w:rFonts w:ascii="Times New Roman" w:hAnsi="Times New Roman" w:cs="Times New Roman"/>
          <w:sz w:val="28"/>
          <w:szCs w:val="28"/>
        </w:rPr>
        <w:t>Основные измерительные шкалы. Свойства шкал.</w:t>
      </w:r>
    </w:p>
    <w:p w14:paraId="06399D6D" w14:textId="77777777" w:rsidR="008E7D51" w:rsidRPr="008E7D51" w:rsidRDefault="008E7D51" w:rsidP="008E7D5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E7D51">
        <w:rPr>
          <w:rFonts w:ascii="Times New Roman" w:hAnsi="Times New Roman" w:cs="Times New Roman"/>
          <w:sz w:val="28"/>
          <w:szCs w:val="28"/>
        </w:rPr>
        <w:t>Латентная переменная. Измерение в социологии.</w:t>
      </w:r>
    </w:p>
    <w:p w14:paraId="6B592314" w14:textId="77777777" w:rsidR="008E7D51" w:rsidRPr="008E7D51" w:rsidRDefault="008E7D51" w:rsidP="008E7D5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E7D51">
        <w:rPr>
          <w:rFonts w:ascii="Times New Roman" w:hAnsi="Times New Roman" w:cs="Times New Roman"/>
          <w:sz w:val="28"/>
          <w:szCs w:val="28"/>
        </w:rPr>
        <w:t xml:space="preserve">Корреляция. Применение корреляции в измерении. Коэффициент ранговой корреляции </w:t>
      </w:r>
      <w:proofErr w:type="spellStart"/>
      <w:r w:rsidRPr="008E7D51">
        <w:rPr>
          <w:rFonts w:ascii="Times New Roman" w:hAnsi="Times New Roman" w:cs="Times New Roman"/>
          <w:sz w:val="28"/>
          <w:szCs w:val="28"/>
        </w:rPr>
        <w:t>Спирмена</w:t>
      </w:r>
      <w:proofErr w:type="spellEnd"/>
      <w:r w:rsidRPr="008E7D51">
        <w:rPr>
          <w:rFonts w:ascii="Times New Roman" w:hAnsi="Times New Roman" w:cs="Times New Roman"/>
          <w:sz w:val="28"/>
          <w:szCs w:val="28"/>
        </w:rPr>
        <w:t>.</w:t>
      </w:r>
    </w:p>
    <w:p w14:paraId="55A3B737" w14:textId="77777777" w:rsidR="008E7D51" w:rsidRPr="008E7D51" w:rsidRDefault="008E7D51" w:rsidP="008E7D5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E7D51">
        <w:rPr>
          <w:rFonts w:ascii="Times New Roman" w:hAnsi="Times New Roman" w:cs="Times New Roman"/>
          <w:sz w:val="28"/>
          <w:szCs w:val="28"/>
        </w:rPr>
        <w:t>Уровни социологического исследования. Уровни измерения.</w:t>
      </w:r>
    </w:p>
    <w:p w14:paraId="04B8AA0D" w14:textId="77777777" w:rsidR="008E7D51" w:rsidRPr="008E7D51" w:rsidRDefault="008E7D51" w:rsidP="008E7D5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E7D51">
        <w:rPr>
          <w:rFonts w:ascii="Times New Roman" w:hAnsi="Times New Roman" w:cs="Times New Roman"/>
          <w:sz w:val="28"/>
          <w:szCs w:val="28"/>
        </w:rPr>
        <w:t>Критерии качественного измерения.</w:t>
      </w:r>
    </w:p>
    <w:p w14:paraId="3B606BDF" w14:textId="77777777" w:rsidR="008E7D51" w:rsidRPr="008E7D51" w:rsidRDefault="008E7D51" w:rsidP="008E7D5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E7D51">
        <w:rPr>
          <w:rFonts w:ascii="Times New Roman" w:hAnsi="Times New Roman" w:cs="Times New Roman"/>
          <w:sz w:val="28"/>
          <w:szCs w:val="28"/>
        </w:rPr>
        <w:t>«Жесткая» и «мягкая» стратегии получения исходных данных.</w:t>
      </w:r>
    </w:p>
    <w:p w14:paraId="7D1717DC" w14:textId="77777777" w:rsidR="008E7D51" w:rsidRPr="008E7D51" w:rsidRDefault="008E7D51" w:rsidP="008E7D5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E7D51">
        <w:rPr>
          <w:rFonts w:ascii="Times New Roman" w:hAnsi="Times New Roman" w:cs="Times New Roman"/>
          <w:sz w:val="28"/>
          <w:szCs w:val="28"/>
        </w:rPr>
        <w:t>Оценка средних параметров. Меры разброса.</w:t>
      </w:r>
    </w:p>
    <w:p w14:paraId="79FB488E" w14:textId="77777777" w:rsidR="008E7D51" w:rsidRPr="008E7D51" w:rsidRDefault="008E7D51" w:rsidP="008E7D5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E7D51">
        <w:rPr>
          <w:rFonts w:ascii="Times New Roman" w:hAnsi="Times New Roman" w:cs="Times New Roman"/>
          <w:sz w:val="28"/>
          <w:szCs w:val="28"/>
        </w:rPr>
        <w:t>Кривая нормального распределения.</w:t>
      </w:r>
    </w:p>
    <w:p w14:paraId="381B76AF" w14:textId="77777777" w:rsidR="008E7D51" w:rsidRPr="008E7D51" w:rsidRDefault="008E7D51" w:rsidP="008E7D5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E7D51">
        <w:rPr>
          <w:rFonts w:ascii="Times New Roman" w:hAnsi="Times New Roman" w:cs="Times New Roman"/>
          <w:sz w:val="28"/>
          <w:szCs w:val="28"/>
        </w:rPr>
        <w:t xml:space="preserve">Асимметрия и эксцесс. </w:t>
      </w:r>
      <w:r w:rsidRPr="008E7D5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8E7D51">
        <w:rPr>
          <w:rFonts w:ascii="Times New Roman" w:hAnsi="Times New Roman" w:cs="Times New Roman"/>
          <w:sz w:val="28"/>
          <w:szCs w:val="28"/>
        </w:rPr>
        <w:t>-величины.</w:t>
      </w:r>
    </w:p>
    <w:p w14:paraId="10A4DE3C" w14:textId="77777777" w:rsidR="008E7D51" w:rsidRPr="008E7D51" w:rsidRDefault="008E7D51" w:rsidP="008E7D5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E7D51">
        <w:rPr>
          <w:rFonts w:ascii="Times New Roman" w:hAnsi="Times New Roman" w:cs="Times New Roman"/>
          <w:sz w:val="28"/>
          <w:szCs w:val="28"/>
        </w:rPr>
        <w:t>Постановка и проверка гипотез.</w:t>
      </w:r>
    </w:p>
    <w:p w14:paraId="1FEE624A" w14:textId="77777777" w:rsidR="008E7D51" w:rsidRPr="008E7D51" w:rsidRDefault="008E7D51" w:rsidP="008E7D5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E7D51">
        <w:rPr>
          <w:rFonts w:ascii="Times New Roman" w:hAnsi="Times New Roman" w:cs="Times New Roman"/>
          <w:sz w:val="28"/>
          <w:szCs w:val="28"/>
        </w:rPr>
        <w:t>Высокие и низкие типы шкал.</w:t>
      </w:r>
    </w:p>
    <w:p w14:paraId="173D7718" w14:textId="77777777" w:rsidR="008E7D51" w:rsidRPr="008E7D51" w:rsidRDefault="008E7D51" w:rsidP="008E7D5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E7D51">
        <w:rPr>
          <w:rFonts w:ascii="Times New Roman" w:hAnsi="Times New Roman" w:cs="Times New Roman"/>
          <w:sz w:val="28"/>
          <w:szCs w:val="28"/>
        </w:rPr>
        <w:t>Сравнения средних значений в двух группах.</w:t>
      </w:r>
    </w:p>
    <w:p w14:paraId="2C0E8EC4" w14:textId="77777777" w:rsidR="008E7D51" w:rsidRPr="008E7D51" w:rsidRDefault="008E7D51" w:rsidP="008E7D5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E7D51">
        <w:rPr>
          <w:rFonts w:ascii="Times New Roman" w:hAnsi="Times New Roman" w:cs="Times New Roman"/>
          <w:sz w:val="28"/>
          <w:szCs w:val="28"/>
        </w:rPr>
        <w:t>Парный Т-тест. Процедура и необходимые условия.</w:t>
      </w:r>
    </w:p>
    <w:p w14:paraId="4587ADC6" w14:textId="77777777" w:rsidR="008E7D51" w:rsidRPr="008E7D51" w:rsidRDefault="008E7D51" w:rsidP="008E7D5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E7D51">
        <w:rPr>
          <w:rFonts w:ascii="Times New Roman" w:hAnsi="Times New Roman" w:cs="Times New Roman"/>
          <w:sz w:val="28"/>
          <w:szCs w:val="28"/>
        </w:rPr>
        <w:t>Однофакторный дисперсионный анализ.</w:t>
      </w:r>
    </w:p>
    <w:p w14:paraId="01226418" w14:textId="77777777" w:rsidR="008E7D51" w:rsidRPr="008E7D51" w:rsidRDefault="008E7D51" w:rsidP="008E7D5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E7D51">
        <w:rPr>
          <w:rFonts w:ascii="Times New Roman" w:hAnsi="Times New Roman" w:cs="Times New Roman"/>
          <w:sz w:val="28"/>
          <w:szCs w:val="28"/>
        </w:rPr>
        <w:t>Коэффициент контингенции. Коэффициент Юла. Коэффициенты детерминации.</w:t>
      </w:r>
    </w:p>
    <w:p w14:paraId="1F66940F" w14:textId="77777777" w:rsidR="008E7D51" w:rsidRPr="008E7D51" w:rsidRDefault="008E7D51" w:rsidP="008E7D5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E7D51">
        <w:rPr>
          <w:rFonts w:ascii="Times New Roman" w:hAnsi="Times New Roman" w:cs="Times New Roman"/>
          <w:sz w:val="28"/>
          <w:szCs w:val="28"/>
        </w:rPr>
        <w:t>Постановка гипотез. Критерии хи-квадрата.</w:t>
      </w:r>
    </w:p>
    <w:p w14:paraId="3D4AC4CA" w14:textId="77777777" w:rsidR="008E7D51" w:rsidRPr="008E7D51" w:rsidRDefault="008E7D51" w:rsidP="008E7D5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E7D51">
        <w:rPr>
          <w:rFonts w:ascii="Times New Roman" w:hAnsi="Times New Roman" w:cs="Times New Roman"/>
          <w:sz w:val="28"/>
          <w:szCs w:val="28"/>
        </w:rPr>
        <w:t xml:space="preserve">Коэффициент ранговой корреляции </w:t>
      </w:r>
      <w:proofErr w:type="spellStart"/>
      <w:r w:rsidRPr="008E7D51">
        <w:rPr>
          <w:rFonts w:ascii="Times New Roman" w:hAnsi="Times New Roman" w:cs="Times New Roman"/>
          <w:sz w:val="28"/>
          <w:szCs w:val="28"/>
        </w:rPr>
        <w:t>Кендала</w:t>
      </w:r>
      <w:proofErr w:type="spellEnd"/>
      <w:r w:rsidRPr="008E7D51">
        <w:rPr>
          <w:rFonts w:ascii="Times New Roman" w:hAnsi="Times New Roman" w:cs="Times New Roman"/>
          <w:sz w:val="28"/>
          <w:szCs w:val="28"/>
        </w:rPr>
        <w:t>.</w:t>
      </w:r>
    </w:p>
    <w:p w14:paraId="786C4758" w14:textId="77777777" w:rsidR="008E7D51" w:rsidRPr="008E7D51" w:rsidRDefault="008E7D51" w:rsidP="008E7D5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E7D51">
        <w:rPr>
          <w:rFonts w:ascii="Times New Roman" w:hAnsi="Times New Roman" w:cs="Times New Roman"/>
          <w:sz w:val="28"/>
          <w:szCs w:val="28"/>
        </w:rPr>
        <w:t>Коэффициент линейной корреляции Пирсона.</w:t>
      </w:r>
    </w:p>
    <w:p w14:paraId="6CF9E7E9" w14:textId="77777777" w:rsidR="008E7D51" w:rsidRPr="008E7D51" w:rsidRDefault="008E7D51" w:rsidP="008E7D5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E7D51">
        <w:rPr>
          <w:rFonts w:ascii="Times New Roman" w:hAnsi="Times New Roman" w:cs="Times New Roman"/>
          <w:sz w:val="28"/>
          <w:szCs w:val="28"/>
        </w:rPr>
        <w:t>Уравнения линейной регрессии.</w:t>
      </w:r>
    </w:p>
    <w:p w14:paraId="4A42DA0B" w14:textId="77777777" w:rsidR="008E7D51" w:rsidRPr="008E7D51" w:rsidRDefault="008E7D51" w:rsidP="008E7D5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E7D51">
        <w:rPr>
          <w:rFonts w:ascii="Times New Roman" w:hAnsi="Times New Roman" w:cs="Times New Roman"/>
          <w:sz w:val="28"/>
          <w:szCs w:val="28"/>
        </w:rPr>
        <w:t>Непараметрические критерии.</w:t>
      </w:r>
    </w:p>
    <w:p w14:paraId="01B3B057" w14:textId="77777777" w:rsidR="008E7D51" w:rsidRPr="008E7D51" w:rsidRDefault="008E7D51" w:rsidP="008E7D5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E7D51">
        <w:rPr>
          <w:rFonts w:ascii="Times New Roman" w:hAnsi="Times New Roman" w:cs="Times New Roman"/>
          <w:sz w:val="28"/>
          <w:szCs w:val="28"/>
        </w:rPr>
        <w:t xml:space="preserve">Коэффициент </w:t>
      </w:r>
      <w:proofErr w:type="spellStart"/>
      <w:r w:rsidRPr="008E7D51">
        <w:rPr>
          <w:rFonts w:ascii="Times New Roman" w:hAnsi="Times New Roman" w:cs="Times New Roman"/>
          <w:sz w:val="28"/>
          <w:szCs w:val="28"/>
        </w:rPr>
        <w:t>конкордации</w:t>
      </w:r>
      <w:proofErr w:type="spellEnd"/>
      <w:r w:rsidRPr="008E7D51">
        <w:rPr>
          <w:rFonts w:ascii="Times New Roman" w:hAnsi="Times New Roman" w:cs="Times New Roman"/>
          <w:sz w:val="28"/>
          <w:szCs w:val="28"/>
        </w:rPr>
        <w:t>.</w:t>
      </w:r>
    </w:p>
    <w:p w14:paraId="6580B300" w14:textId="77777777" w:rsidR="008E7D51" w:rsidRPr="008E7D51" w:rsidRDefault="008E7D51" w:rsidP="008E7D5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E7D51">
        <w:rPr>
          <w:rFonts w:ascii="Times New Roman" w:hAnsi="Times New Roman" w:cs="Times New Roman"/>
          <w:sz w:val="28"/>
          <w:szCs w:val="28"/>
        </w:rPr>
        <w:t>Шкалы качественных и количественных признаков.</w:t>
      </w:r>
    </w:p>
    <w:p w14:paraId="155FE617" w14:textId="77777777" w:rsidR="008E7D51" w:rsidRPr="008E7D51" w:rsidRDefault="008E7D51" w:rsidP="008E7D5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E7D51">
        <w:rPr>
          <w:rFonts w:ascii="Times New Roman" w:hAnsi="Times New Roman" w:cs="Times New Roman"/>
          <w:sz w:val="28"/>
          <w:szCs w:val="28"/>
        </w:rPr>
        <w:t>Сравнительная методика шкалирования. Преимущества и недостатки.</w:t>
      </w:r>
    </w:p>
    <w:p w14:paraId="1B0AB7BB" w14:textId="77777777" w:rsidR="008E7D51" w:rsidRPr="008E7D51" w:rsidRDefault="008E7D51" w:rsidP="008E7D5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7D51">
        <w:rPr>
          <w:rFonts w:ascii="Times New Roman" w:hAnsi="Times New Roman" w:cs="Times New Roman"/>
          <w:sz w:val="28"/>
          <w:szCs w:val="28"/>
        </w:rPr>
        <w:t>Несравнительная</w:t>
      </w:r>
      <w:proofErr w:type="spellEnd"/>
      <w:r w:rsidRPr="008E7D51">
        <w:rPr>
          <w:rFonts w:ascii="Times New Roman" w:hAnsi="Times New Roman" w:cs="Times New Roman"/>
          <w:sz w:val="28"/>
          <w:szCs w:val="28"/>
        </w:rPr>
        <w:t xml:space="preserve"> методика шкалирования. Преимущества и недостатки.</w:t>
      </w:r>
    </w:p>
    <w:p w14:paraId="05373D54" w14:textId="77777777" w:rsidR="008E7D51" w:rsidRPr="008E7D51" w:rsidRDefault="008E7D51" w:rsidP="008E7D5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E7D51">
        <w:rPr>
          <w:rFonts w:ascii="Times New Roman" w:hAnsi="Times New Roman" w:cs="Times New Roman"/>
          <w:sz w:val="28"/>
          <w:szCs w:val="28"/>
        </w:rPr>
        <w:t>Этические аспекты выбора шкалы измерения.</w:t>
      </w:r>
    </w:p>
    <w:p w14:paraId="3338826D" w14:textId="0AA70E10" w:rsidR="008E7D51" w:rsidRDefault="008E7D51" w:rsidP="008E7D51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E7D51">
        <w:rPr>
          <w:rFonts w:ascii="Times New Roman" w:hAnsi="Times New Roman" w:cs="Times New Roman"/>
          <w:sz w:val="28"/>
          <w:szCs w:val="28"/>
        </w:rPr>
        <w:t xml:space="preserve">Проблемы разработки </w:t>
      </w:r>
      <w:proofErr w:type="spellStart"/>
      <w:r w:rsidRPr="008E7D51">
        <w:rPr>
          <w:rFonts w:ascii="Times New Roman" w:hAnsi="Times New Roman" w:cs="Times New Roman"/>
          <w:sz w:val="28"/>
          <w:szCs w:val="28"/>
        </w:rPr>
        <w:t>несравнительных</w:t>
      </w:r>
      <w:proofErr w:type="spellEnd"/>
      <w:r w:rsidRPr="008E7D51">
        <w:rPr>
          <w:rFonts w:ascii="Times New Roman" w:hAnsi="Times New Roman" w:cs="Times New Roman"/>
          <w:sz w:val="28"/>
          <w:szCs w:val="28"/>
        </w:rPr>
        <w:t xml:space="preserve"> детализированных рейтинговых шкал.</w:t>
      </w:r>
    </w:p>
    <w:p w14:paraId="7CE8C59D" w14:textId="77777777" w:rsidR="008E7D51" w:rsidRPr="008E7D51" w:rsidRDefault="008E7D51" w:rsidP="008E7D51">
      <w:pPr>
        <w:pStyle w:val="a3"/>
        <w:numPr>
          <w:ilvl w:val="0"/>
          <w:numId w:val="1"/>
        </w:numPr>
        <w:rPr>
          <w:sz w:val="28"/>
          <w:szCs w:val="28"/>
        </w:rPr>
      </w:pPr>
      <w:r w:rsidRPr="008E7D51">
        <w:rPr>
          <w:rFonts w:ascii="Times New Roman" w:hAnsi="Times New Roman" w:cs="Times New Roman"/>
          <w:sz w:val="28"/>
          <w:szCs w:val="28"/>
          <w:lang w:val="en-US"/>
        </w:rPr>
        <w:t>Q-</w:t>
      </w:r>
      <w:r w:rsidRPr="008E7D51">
        <w:rPr>
          <w:rFonts w:ascii="Times New Roman" w:hAnsi="Times New Roman" w:cs="Times New Roman"/>
          <w:sz w:val="28"/>
          <w:szCs w:val="28"/>
        </w:rPr>
        <w:t>сортировка. Оценка шкалы.</w:t>
      </w:r>
    </w:p>
    <w:p w14:paraId="45D33C7A" w14:textId="77777777" w:rsidR="008E7D51" w:rsidRDefault="008E7D51" w:rsidP="008E7D51">
      <w:pPr>
        <w:pStyle w:val="a3"/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14:paraId="53C3E4CB" w14:textId="77777777" w:rsidR="008E7D51" w:rsidRPr="008E7D51" w:rsidRDefault="008E7D51">
      <w:pPr>
        <w:rPr>
          <w:sz w:val="28"/>
          <w:szCs w:val="28"/>
        </w:rPr>
      </w:pPr>
    </w:p>
    <w:sectPr w:rsidR="008E7D51" w:rsidRPr="008E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45339"/>
    <w:multiLevelType w:val="hybridMultilevel"/>
    <w:tmpl w:val="10807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9E"/>
    <w:rsid w:val="008E5B30"/>
    <w:rsid w:val="008E7D51"/>
    <w:rsid w:val="00D8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DD9A"/>
  <w15:chartTrackingRefBased/>
  <w15:docId w15:val="{9978AD66-3835-45F8-BF61-CEFB7D2B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D51"/>
    <w:pPr>
      <w:spacing w:after="0" w:line="240" w:lineRule="auto"/>
      <w:ind w:left="42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Монахов</dc:creator>
  <cp:keywords/>
  <dc:description/>
  <cp:lastModifiedBy>Данила Монахов</cp:lastModifiedBy>
  <cp:revision>2</cp:revision>
  <dcterms:created xsi:type="dcterms:W3CDTF">2020-04-18T10:07:00Z</dcterms:created>
  <dcterms:modified xsi:type="dcterms:W3CDTF">2020-04-18T10:07:00Z</dcterms:modified>
</cp:coreProperties>
</file>